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58F" w:rsidRDefault="00035AE2" w:rsidP="00035AE2">
      <w:pPr>
        <w:spacing w:after="0" w:line="240" w:lineRule="auto"/>
        <w:rPr>
          <w:rFonts w:ascii="Times New Roman" w:hAnsi="Times New Roman"/>
        </w:rPr>
      </w:pPr>
      <w:r>
        <w:object w:dxaOrig="778" w:dyaOrig="875">
          <v:shape id="ole_rId2" o:spid="_x0000_i1025" style="width:68.25pt;height:77.25pt" coordsize="" o:spt="100" adj="0,,0" path="" stroked="f">
            <v:stroke joinstyle="miter"/>
            <v:imagedata r:id="rId7" o:title=""/>
            <v:formulas/>
            <v:path o:connecttype="segments"/>
          </v:shape>
          <o:OLEObject Type="Embed" ProgID="PBrush" ShapeID="ole_rId2" DrawAspect="Content" ObjectID="_1620466174" r:id="rId8"/>
        </w:object>
      </w:r>
      <w:r>
        <w:rPr>
          <w:lang w:val="en-US"/>
        </w:rPr>
        <w:t xml:space="preserve">                                                                                                       </w:t>
      </w:r>
      <w:r w:rsidR="00574681">
        <w:rPr>
          <w:rFonts w:ascii="Times New Roman" w:hAnsi="Times New Roman"/>
        </w:rPr>
        <w:t>При подготовке консультации</w:t>
      </w:r>
    </w:p>
    <w:p w:rsidR="007A058F" w:rsidRDefault="00574681" w:rsidP="00035AE2">
      <w:pPr>
        <w:shd w:val="clear" w:color="auto" w:fill="FFFFFF"/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использованы материалы </w:t>
      </w:r>
    </w:p>
    <w:p w:rsidR="007A058F" w:rsidRPr="00035AE2" w:rsidRDefault="00574681" w:rsidP="00035AE2">
      <w:pPr>
        <w:shd w:val="clear" w:color="auto" w:fill="FFFFFF"/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сайта</w:t>
      </w:r>
      <w:r w:rsidRPr="00035AE2">
        <w:rPr>
          <w:rFonts w:ascii="Times New Roman" w:hAnsi="Times New Roman"/>
        </w:rPr>
        <w:t xml:space="preserve">: </w:t>
      </w:r>
      <w:proofErr w:type="spellStart"/>
      <w:r>
        <w:rPr>
          <w:rFonts w:ascii="Times New Roman" w:hAnsi="Times New Roman"/>
          <w:lang w:val="en-US"/>
        </w:rPr>
        <w:t>econet</w:t>
      </w:r>
      <w:proofErr w:type="spellEnd"/>
      <w:r w:rsidRPr="00035AE2">
        <w:rPr>
          <w:rFonts w:ascii="Times New Roman" w:hAnsi="Times New Roman"/>
        </w:rPr>
        <w:t>.</w:t>
      </w:r>
      <w:proofErr w:type="spellStart"/>
      <w:r>
        <w:rPr>
          <w:rFonts w:ascii="Times New Roman" w:hAnsi="Times New Roman"/>
          <w:lang w:val="en-US"/>
        </w:rPr>
        <w:t>ru</w:t>
      </w:r>
      <w:proofErr w:type="spellEnd"/>
      <w:r w:rsidRPr="00035AE2"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  <w:lang w:val="en-US"/>
        </w:rPr>
        <w:t>nsportal</w:t>
      </w:r>
      <w:proofErr w:type="spellEnd"/>
      <w:r w:rsidRPr="00035AE2">
        <w:rPr>
          <w:rFonts w:ascii="Times New Roman" w:hAnsi="Times New Roman"/>
        </w:rPr>
        <w:t>.</w:t>
      </w:r>
      <w:proofErr w:type="spellStart"/>
      <w:r>
        <w:rPr>
          <w:rFonts w:ascii="Times New Roman" w:hAnsi="Times New Roman"/>
          <w:lang w:val="en-US"/>
        </w:rPr>
        <w:t>ru</w:t>
      </w:r>
      <w:proofErr w:type="spellEnd"/>
      <w:r w:rsidRPr="00035AE2">
        <w:rPr>
          <w:rFonts w:ascii="Times New Roman" w:hAnsi="Times New Roman"/>
        </w:rPr>
        <w:t>/</w:t>
      </w:r>
      <w:proofErr w:type="spellStart"/>
      <w:r>
        <w:rPr>
          <w:rFonts w:ascii="Times New Roman" w:hAnsi="Times New Roman"/>
          <w:lang w:val="en-US"/>
        </w:rPr>
        <w:t>detskiy</w:t>
      </w:r>
      <w:proofErr w:type="spellEnd"/>
      <w:r w:rsidRPr="00035AE2">
        <w:rPr>
          <w:rFonts w:ascii="Times New Roman" w:hAnsi="Times New Roman"/>
        </w:rPr>
        <w:t>-</w:t>
      </w:r>
      <w:r>
        <w:rPr>
          <w:rFonts w:ascii="Times New Roman" w:hAnsi="Times New Roman"/>
          <w:lang w:val="en-US"/>
        </w:rPr>
        <w:t>sad</w:t>
      </w:r>
      <w:r w:rsidRPr="00035AE2"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  <w:lang w:val="en-US"/>
        </w:rPr>
        <w:t>ped</w:t>
      </w:r>
      <w:proofErr w:type="spellEnd"/>
      <w:r w:rsidRPr="00035AE2">
        <w:rPr>
          <w:rFonts w:ascii="Times New Roman" w:hAnsi="Times New Roman"/>
        </w:rPr>
        <w:t>-</w:t>
      </w:r>
      <w:proofErr w:type="spellStart"/>
      <w:r>
        <w:rPr>
          <w:rFonts w:ascii="Times New Roman" w:hAnsi="Times New Roman"/>
          <w:lang w:val="en-US"/>
        </w:rPr>
        <w:t>kopilka</w:t>
      </w:r>
      <w:proofErr w:type="spellEnd"/>
      <w:r w:rsidRPr="00035AE2">
        <w:rPr>
          <w:rFonts w:ascii="Times New Roman" w:hAnsi="Times New Roman"/>
        </w:rPr>
        <w:t>.</w:t>
      </w:r>
      <w:proofErr w:type="spellStart"/>
      <w:r>
        <w:rPr>
          <w:rFonts w:ascii="Times New Roman" w:hAnsi="Times New Roman"/>
          <w:lang w:val="en-US"/>
        </w:rPr>
        <w:t>ru</w:t>
      </w:r>
      <w:proofErr w:type="spellEnd"/>
      <w:r w:rsidRPr="00035AE2">
        <w:rPr>
          <w:rFonts w:ascii="Times New Roman" w:hAnsi="Times New Roman"/>
        </w:rPr>
        <w:t xml:space="preserve">. </w:t>
      </w:r>
    </w:p>
    <w:p w:rsidR="007A058F" w:rsidRDefault="002A3AEC" w:rsidP="00035AE2">
      <w:pPr>
        <w:shd w:val="clear" w:color="auto" w:fill="FFFFFF"/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воспитатель: </w:t>
      </w:r>
      <w:proofErr w:type="spellStart"/>
      <w:r w:rsidR="00574681">
        <w:rPr>
          <w:rFonts w:ascii="Times New Roman" w:hAnsi="Times New Roman"/>
        </w:rPr>
        <w:t>Е.А.Алигулиева</w:t>
      </w:r>
      <w:proofErr w:type="spellEnd"/>
      <w:r w:rsidR="00574681">
        <w:rPr>
          <w:rFonts w:ascii="Times New Roman" w:hAnsi="Times New Roman"/>
        </w:rPr>
        <w:t xml:space="preserve">, </w:t>
      </w:r>
    </w:p>
    <w:p w:rsidR="007A058F" w:rsidRDefault="00574681" w:rsidP="00035AE2">
      <w:pPr>
        <w:shd w:val="clear" w:color="auto" w:fill="FFFFFF"/>
        <w:spacing w:after="0" w:line="240" w:lineRule="auto"/>
        <w:jc w:val="right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О.Н.Достовалова</w:t>
      </w:r>
      <w:proofErr w:type="spellEnd"/>
    </w:p>
    <w:p w:rsidR="007A058F" w:rsidRDefault="002A3AEC" w:rsidP="00035AE2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май</w:t>
      </w:r>
      <w:r w:rsidR="00574681">
        <w:rPr>
          <w:rFonts w:ascii="Times New Roman" w:hAnsi="Times New Roman"/>
        </w:rPr>
        <w:t xml:space="preserve"> 2019г.</w:t>
      </w:r>
    </w:p>
    <w:p w:rsidR="007A058F" w:rsidRDefault="005746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Консультация для родителей.</w:t>
      </w:r>
    </w:p>
    <w:p w:rsidR="007A058F" w:rsidRDefault="002A3AEC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F05243A" wp14:editId="734B8F3F">
            <wp:simplePos x="0" y="0"/>
            <wp:positionH relativeFrom="column">
              <wp:posOffset>34290</wp:posOffset>
            </wp:positionH>
            <wp:positionV relativeFrom="paragraph">
              <wp:posOffset>584835</wp:posOffset>
            </wp:positionV>
            <wp:extent cx="17145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360" y="21200"/>
                <wp:lineTo x="2136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681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</w:rPr>
        <w:t xml:space="preserve">«Игры для </w:t>
      </w:r>
      <w:proofErr w:type="spellStart"/>
      <w:r w:rsidR="00574681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</w:rPr>
        <w:t>гиперактивных</w:t>
      </w:r>
      <w:proofErr w:type="spellEnd"/>
      <w:r w:rsidR="00574681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</w:rPr>
        <w:t xml:space="preserve"> детей»</w:t>
      </w:r>
    </w:p>
    <w:p w:rsidR="007A058F" w:rsidRPr="00035AE2" w:rsidRDefault="0057468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35AE2">
        <w:rPr>
          <w:rFonts w:ascii="Times New Roman" w:eastAsia="Times New Roman" w:hAnsi="Times New Roman" w:cs="Times New Roman"/>
          <w:color w:val="111111"/>
          <w:sz w:val="24"/>
          <w:szCs w:val="24"/>
        </w:rPr>
        <w:t>В наши дни большую значимость приобрела проблема раннего (дошкольного выявления синдрома дефицита внимания с </w:t>
      </w:r>
      <w:r w:rsidRPr="00035AE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гиперреактивностью.</w:t>
      </w:r>
    </w:p>
    <w:p w:rsidR="007A058F" w:rsidRPr="00035AE2" w:rsidRDefault="0057468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5AE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Гиперактивность</w:t>
      </w:r>
      <w:proofErr w:type="spellEnd"/>
      <w:r w:rsidRPr="00035AE2">
        <w:rPr>
          <w:rFonts w:ascii="Times New Roman" w:eastAsia="Times New Roman" w:hAnsi="Times New Roman" w:cs="Times New Roman"/>
          <w:color w:val="111111"/>
          <w:sz w:val="24"/>
          <w:szCs w:val="24"/>
        </w:rPr>
        <w:t> — совокупность симптомов, связанных с чрезмерной психической и моторной активностью.</w:t>
      </w:r>
    </w:p>
    <w:p w:rsidR="002A3AEC" w:rsidRDefault="002A3AEC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A058F" w:rsidRPr="00035AE2" w:rsidRDefault="0057468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35A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Критерии </w:t>
      </w:r>
      <w:proofErr w:type="spellStart"/>
      <w:r w:rsidRPr="00035AE2">
        <w:rPr>
          <w:rFonts w:ascii="Times New Roman" w:eastAsia="Times New Roman" w:hAnsi="Times New Roman" w:cs="Times New Roman"/>
          <w:b/>
          <w:bCs/>
          <w:sz w:val="24"/>
          <w:szCs w:val="24"/>
        </w:rPr>
        <w:t>гиперактивности</w:t>
      </w:r>
      <w:proofErr w:type="spellEnd"/>
      <w:r w:rsidRPr="00035AE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7A058F" w:rsidRPr="00035AE2" w:rsidRDefault="005746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A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Дефицит активного внимания:</w:t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 непоследователен;</w:t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не может долго удерживать внимание, не может сосредоточиться;</w:t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3. невнимателен к деталям;</w:t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4. при выполнении задания допускает большое количество ошибок в результате небрежности;</w:t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5. плохо слушает, когда к нему обращаются;</w:t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6. с большим энтузиазмом берется за задание, но так и не заканчивает его;</w:t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7. испытывает трудности в организации;</w:t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8. избегает заданий, требующих долгих умственных усилий;</w:t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9. трудно концентрировать свое внимание, он легко отвлекается;</w:t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10. часто сменяет деятельность;</w:t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11. часто бывает забывчив;</w:t>
      </w:r>
    </w:p>
    <w:p w:rsidR="007A058F" w:rsidRPr="00035AE2" w:rsidRDefault="00574681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12. легко теряет вещи.</w:t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A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Двигательная расторможенность:</w:t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</w:t>
      </w:r>
      <w:r w:rsidRPr="00035AE2">
        <w:rPr>
          <w:rFonts w:ascii="Times New Roman" w:eastAsia="Times New Roman" w:hAnsi="Times New Roman" w:cs="Times New Roman"/>
          <w:color w:val="111111"/>
          <w:sz w:val="24"/>
          <w:szCs w:val="24"/>
        </w:rPr>
        <w:t>трудно сидеть, он суетлив, много двигается, вертится на месте</w:t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постоянно, ерзает;</w:t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проявляет признаки беспокойства (барабанит пальцами, двигается в кресле, теребит пальцами волосы, одежду и т.д.);</w:t>
      </w:r>
    </w:p>
    <w:p w:rsidR="007A058F" w:rsidRPr="00035AE2" w:rsidRDefault="00574681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3. плохая координация или недостаточный мышечный контроль;</w:t>
      </w:r>
    </w:p>
    <w:p w:rsidR="007A058F" w:rsidRPr="00035AE2" w:rsidRDefault="00574681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4. он неуклюж, роняет или ломает вещи;</w:t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5. часто совершает резкие движения;</w:t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6. иногда чрезмерно говорлив;</w:t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7. быстрая речь.</w:t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A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Импульсивность:</w:t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 начинает отвечать, не дослушав вопрос;</w:t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не способен дождаться своей очереди, часто вмешивается, прерывает;</w:t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3. не может дождаться вознаграждения (если между действиями и вознаграждением есть пауза);</w:t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4. при выполнении заданий ведет себя по-разному и показывает очень разные результаты (на некоторых занятиях ребенок спокоен, на других - нет, но одних уроках он успешен, на других - нет);</w:t>
      </w:r>
    </w:p>
    <w:p w:rsidR="007A058F" w:rsidRPr="00035AE2" w:rsidRDefault="00574681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5. </w:t>
      </w:r>
      <w:r w:rsidRPr="00035AE2">
        <w:rPr>
          <w:rFonts w:ascii="Times New Roman" w:eastAsia="Times New Roman" w:hAnsi="Times New Roman" w:cs="Times New Roman"/>
          <w:color w:val="111111"/>
          <w:sz w:val="24"/>
          <w:szCs w:val="24"/>
        </w:rPr>
        <w:t>может раздражать манерой своего поведения;</w:t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  <w:t>6. спит намного меньше, чем другие дети, даже в младенчестве.</w:t>
      </w:r>
    </w:p>
    <w:p w:rsidR="007A058F" w:rsidRPr="00035AE2" w:rsidRDefault="00574681">
      <w:pPr>
        <w:spacing w:after="160" w:line="259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white"/>
        </w:rPr>
      </w:pPr>
      <w:r w:rsidRPr="00035AE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1571625" cy="871855"/>
            <wp:effectExtent l="0" t="0" r="9525" b="4445"/>
            <wp:wrapTight wrapText="bothSides">
              <wp:wrapPolygon edited="0">
                <wp:start x="0" y="0"/>
                <wp:lineTo x="0" y="21238"/>
                <wp:lineTo x="21469" y="21238"/>
                <wp:lineTo x="2146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AE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Если ребёнок носится по квартире без остановки, кричит не своим голосом, катается по полу, совершает хаотичные движения руками и ногами и совершенно не слышит, что вы ему говорите — поймайте его, обнимите и тихим голосом предложите поиграть</w:t>
      </w:r>
    </w:p>
    <w:p w:rsidR="002A3AEC" w:rsidRDefault="002A3AEC" w:rsidP="002A3AEC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Игры с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гиперактивными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детьми:</w:t>
      </w:r>
    </w:p>
    <w:p w:rsidR="007A058F" w:rsidRPr="002A3AEC" w:rsidRDefault="002A3AEC" w:rsidP="002A3AEC">
      <w:pPr>
        <w:spacing w:after="160" w:line="259" w:lineRule="auto"/>
        <w:rPr>
          <w:rStyle w:val="ListLabel10"/>
          <w:highlight w:val="white"/>
        </w:rPr>
      </w:pPr>
      <w:r>
        <w:rPr>
          <w:rStyle w:val="ListLabel10"/>
        </w:rPr>
        <w:t xml:space="preserve">1. </w:t>
      </w:r>
      <w:r w:rsidR="00574681" w:rsidRPr="002A3AEC">
        <w:rPr>
          <w:rStyle w:val="ListLabel10"/>
        </w:rPr>
        <w:t>«Давайте поздороваемся»</w:t>
      </w:r>
    </w:p>
    <w:p w:rsidR="007A058F" w:rsidRPr="002A3AEC" w:rsidRDefault="00574681" w:rsidP="002A3AEC">
      <w:pPr>
        <w:spacing w:after="0" w:line="259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white"/>
        </w:rPr>
      </w:pPr>
      <w:r w:rsidRPr="002A3AE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По сигналу ведущего дети хаотично двигаются по комнате и здороваются со всеми, кто встречается на их пути. Здороваться надо определенным образом: 1 хлопок – здороваемся за руку; 2 хлопка – здороваемся плечиками; 3 хлопка – здороваемся спинкам. Для полноты тактильных ощущений можно ввести запрет на разговоры во время этой игры.</w:t>
      </w:r>
      <w:r w:rsidRPr="002A3AE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</w:r>
      <w:r w:rsidRPr="002A3AEC">
        <w:rPr>
          <w:rStyle w:val="ListLabel10"/>
        </w:rPr>
        <w:t>2. «</w:t>
      </w:r>
      <w:proofErr w:type="spellStart"/>
      <w:r w:rsidRPr="002A3AEC">
        <w:rPr>
          <w:rStyle w:val="ListLabel10"/>
        </w:rPr>
        <w:t>Кричалки</w:t>
      </w:r>
      <w:proofErr w:type="spellEnd"/>
      <w:r w:rsidRPr="002A3AEC">
        <w:rPr>
          <w:rStyle w:val="ListLabel10"/>
        </w:rPr>
        <w:t xml:space="preserve">, </w:t>
      </w:r>
      <w:proofErr w:type="spellStart"/>
      <w:r w:rsidRPr="002A3AEC">
        <w:rPr>
          <w:rStyle w:val="ListLabel10"/>
        </w:rPr>
        <w:t>шепталки</w:t>
      </w:r>
      <w:proofErr w:type="spellEnd"/>
      <w:r w:rsidRPr="002A3AEC">
        <w:rPr>
          <w:rStyle w:val="ListLabel10"/>
        </w:rPr>
        <w:t xml:space="preserve">, </w:t>
      </w:r>
      <w:proofErr w:type="spellStart"/>
      <w:r w:rsidRPr="002A3AEC">
        <w:rPr>
          <w:rStyle w:val="ListLabel10"/>
        </w:rPr>
        <w:t>молчалки</w:t>
      </w:r>
      <w:proofErr w:type="spellEnd"/>
      <w:r w:rsidRPr="002A3AEC">
        <w:rPr>
          <w:rStyle w:val="ListLabel10"/>
        </w:rPr>
        <w:t>»</w:t>
      </w:r>
    </w:p>
    <w:p w:rsidR="007A058F" w:rsidRPr="00035AE2" w:rsidRDefault="00574681" w:rsidP="002A3AEC">
      <w:pPr>
        <w:spacing w:after="0" w:line="259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white"/>
        </w:rPr>
      </w:pPr>
      <w:r w:rsidRPr="00035AE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Из разноцветного картона сделать три силуэта ладони: красный, желтый, синий. Это – сигналы. Когда взрослый поднимает красную ладонь – «</w:t>
      </w:r>
      <w:proofErr w:type="spellStart"/>
      <w:r w:rsidRPr="00035AE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кричалку</w:t>
      </w:r>
      <w:proofErr w:type="spellEnd"/>
      <w:r w:rsidRPr="00035AE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», можно бегать, кричать сильно шуметь; желтая ладонь – «</w:t>
      </w:r>
      <w:proofErr w:type="spellStart"/>
      <w:r w:rsidRPr="00035AE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шепталка</w:t>
      </w:r>
      <w:proofErr w:type="spellEnd"/>
      <w:r w:rsidRPr="00035AE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» – означает, что можно тихо передвигаться и шептать; на сигнал «</w:t>
      </w:r>
      <w:proofErr w:type="spellStart"/>
      <w:r w:rsidRPr="00035AE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молчалка</w:t>
      </w:r>
      <w:proofErr w:type="spellEnd"/>
      <w:r w:rsidRPr="00035AE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» – синяя ладонь – дети должны замереть на месте или лечь на пол и не шевелиться. Заканчивать игру следует «</w:t>
      </w:r>
      <w:proofErr w:type="spellStart"/>
      <w:r w:rsidRPr="00035AE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молчалкой</w:t>
      </w:r>
      <w:proofErr w:type="spellEnd"/>
      <w:r w:rsidRPr="00035AE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».</w:t>
      </w:r>
      <w:r w:rsidRPr="00035AE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</w:r>
      <w:r w:rsidRPr="002A3AEC">
        <w:rPr>
          <w:rStyle w:val="ListLabel10"/>
        </w:rPr>
        <w:t>3.</w:t>
      </w:r>
      <w:r w:rsidR="002A3AEC">
        <w:rPr>
          <w:rStyle w:val="ListLabel10"/>
        </w:rPr>
        <w:t xml:space="preserve"> </w:t>
      </w:r>
      <w:r w:rsidRPr="002A3AEC">
        <w:rPr>
          <w:rStyle w:val="ListLabel10"/>
        </w:rPr>
        <w:t>«</w:t>
      </w:r>
      <w:proofErr w:type="gramStart"/>
      <w:r w:rsidRPr="002A3AEC">
        <w:rPr>
          <w:rStyle w:val="ListLabel10"/>
        </w:rPr>
        <w:t>Клубочек»</w:t>
      </w:r>
      <w:r w:rsidRPr="00035AE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  <w:t>Расшалив</w:t>
      </w:r>
      <w:bookmarkStart w:id="0" w:name="_GoBack"/>
      <w:bookmarkEnd w:id="0"/>
      <w:r w:rsidRPr="00035AE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шемуся</w:t>
      </w:r>
      <w:proofErr w:type="gramEnd"/>
      <w:r w:rsidRPr="00035AE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ребенку можно предложить смотать в клубочек яркую пряжу. Размер клубка с каждым разом может становиться все больше и больше.</w:t>
      </w:r>
      <w:r w:rsidRPr="00035AE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  <w:t>Взрослый сообщает ребенку, что этот клубочек не простой, а волшебный. Как только мальчик или девочка начинает его сматывать, так сразу же успокаивается.</w:t>
      </w:r>
      <w:r w:rsidRPr="00035AE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</w:r>
      <w:r w:rsidRPr="002A3AEC">
        <w:rPr>
          <w:rStyle w:val="ListLabel10"/>
        </w:rPr>
        <w:t>4. «Игры</w:t>
      </w:r>
      <w:r w:rsidR="002A3AEC" w:rsidRPr="002A3AEC">
        <w:rPr>
          <w:rStyle w:val="ListLabel10"/>
        </w:rPr>
        <w:t xml:space="preserve"> с песком и </w:t>
      </w:r>
      <w:proofErr w:type="gramStart"/>
      <w:r w:rsidR="002A3AEC" w:rsidRPr="002A3AEC">
        <w:rPr>
          <w:rStyle w:val="ListLabel10"/>
        </w:rPr>
        <w:t>водой»</w:t>
      </w:r>
      <w:r w:rsidRPr="00035A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</w:r>
      <w:r w:rsidRPr="00035AE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Специалисты</w:t>
      </w:r>
      <w:proofErr w:type="gramEnd"/>
      <w:r w:rsidRPr="00035AE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считают, что игры с песком и водой просто необходимы для </w:t>
      </w:r>
      <w:proofErr w:type="spellStart"/>
      <w:r w:rsidRPr="00035AE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гиперактивных</w:t>
      </w:r>
      <w:proofErr w:type="spellEnd"/>
      <w:r w:rsidRPr="00035AE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детей. В эти игры не обязательно играть только летом у озера. Можно их организовать и дома. Такие игры успокаивают ребенка.</w:t>
      </w:r>
      <w:r w:rsidRPr="00035AE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  <w:t>Первое время взрослые должны помочь ребенку в организации игры. Желательно, чтобы они подобрали соответствующие игрушки: лодочки, тряпочки, мелкие предметы, мячики, трубочки и др.</w:t>
      </w:r>
      <w:r w:rsidRPr="00035AE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  <w:t>Если кто-то из родителей не хочет вносить в дом песок (а затем делать уборку в квартире), можно заменить его крупой, предварительно поместив ее в горячую духовку.</w:t>
      </w:r>
      <w:r w:rsidRPr="00035AE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</w:r>
      <w:r w:rsidR="002A3AEC" w:rsidRPr="002A3AEC">
        <w:rPr>
          <w:rStyle w:val="ListLabel10"/>
        </w:rPr>
        <w:t>5. «Час тишины и час "можно"</w:t>
      </w:r>
      <w:r w:rsidRPr="00035A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</w:r>
      <w:r w:rsidRPr="00035AE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Договоритесь с ребенком о том, что, когда он устанет или займется важным делом, будет наступать час тишины. Он должен вести себя тихо, спокойно играть, рисовать. Но в награду за это иногда у него будет час «можно», когда разрешается прыгать, кричать, бегать. «Часы» можно чередовать в течение дня, а можно устраивать их в разные дни. Лучше заранее оговорить, какие конкретные действия разрешены, а какие запрещены. При помощи этой игры можно избежать нескончаемого потока замечаний, который взрослый адресует ребенку.</w:t>
      </w:r>
    </w:p>
    <w:p w:rsidR="007A058F" w:rsidRPr="002A3AEC" w:rsidRDefault="00574681" w:rsidP="00DE7954">
      <w:pPr>
        <w:spacing w:after="0" w:line="259" w:lineRule="auto"/>
        <w:jc w:val="both"/>
        <w:rPr>
          <w:rStyle w:val="ListLabel10"/>
          <w:highlight w:val="white"/>
        </w:rPr>
      </w:pPr>
      <w:r w:rsidRPr="002A3AEC">
        <w:rPr>
          <w:rStyle w:val="ListLabel10"/>
        </w:rPr>
        <w:lastRenderedPageBreak/>
        <w:t>6. Попросите малыша вспомнить, как кричит корова, лягушка, собака. Или п</w:t>
      </w:r>
      <w:r w:rsidR="002A3AEC">
        <w:rPr>
          <w:rStyle w:val="ListLabel10"/>
        </w:rPr>
        <w:t>оказать свою руку, нос, коленку</w:t>
      </w:r>
      <w:r w:rsidRPr="002A3AEC">
        <w:rPr>
          <w:rStyle w:val="ListLabel10"/>
        </w:rPr>
        <w:t xml:space="preserve"> </w:t>
      </w:r>
    </w:p>
    <w:p w:rsidR="007A058F" w:rsidRPr="002A3AEC" w:rsidRDefault="00574681">
      <w:pPr>
        <w:spacing w:after="0" w:line="259" w:lineRule="auto"/>
        <w:rPr>
          <w:rStyle w:val="ListLabel10"/>
          <w:highlight w:val="white"/>
        </w:rPr>
      </w:pPr>
      <w:r w:rsidRPr="002A3AEC">
        <w:rPr>
          <w:rStyle w:val="ListLabel10"/>
        </w:rPr>
        <w:t>7. «Замри-отомри» </w:t>
      </w:r>
    </w:p>
    <w:p w:rsidR="002A3AEC" w:rsidRDefault="00574681" w:rsidP="00DE7954">
      <w:pPr>
        <w:spacing w:after="0" w:line="259" w:lineRule="auto"/>
        <w:jc w:val="both"/>
        <w:rPr>
          <w:rStyle w:val="ListLabel10"/>
        </w:rPr>
      </w:pP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Вариаций этой </w:t>
      </w:r>
      <w:hyperlink r:id="rId11">
        <w:r w:rsidRPr="00035AE2">
          <w:rPr>
            <w:rStyle w:val="-"/>
            <w:rFonts w:ascii="Times New Roman" w:eastAsia="Times New Roman" w:hAnsi="Times New Roman" w:cs="Times New Roman"/>
            <w:color w:val="00000A"/>
            <w:sz w:val="24"/>
            <w:szCs w:val="24"/>
            <w:highlight w:val="white"/>
          </w:rPr>
          <w:t>игры</w:t>
        </w:r>
      </w:hyperlink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множество. Например, по команде «День» ребёнок прыгает, играет. А по команде «Ночь» притворяется спящим. Или пусть малыш представит, что он мышка и бегает-играет, пока вы не скажете «Кошка идёт!». Вместо словесной команды, можно давать звуковую — хлопать в ладоши или звонить в колокольчик.</w:t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2A3AEC">
        <w:rPr>
          <w:rStyle w:val="ListLabel10"/>
        </w:rPr>
        <w:t>8.  Договоритесь с малышом, что как только вы нажмете ем</w:t>
      </w:r>
      <w:r w:rsidR="002A3AEC">
        <w:rPr>
          <w:rStyle w:val="ListLabel10"/>
        </w:rPr>
        <w:t>у на нос, он сразу «выключится»</w:t>
      </w:r>
    </w:p>
    <w:p w:rsidR="002A3AEC" w:rsidRDefault="00574681" w:rsidP="00DE7954">
      <w:pPr>
        <w:spacing w:after="0" w:line="259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Можно расширить эту идею, нарисовав пульт управления (или используйте ненужный пульт от телевизора). Нажимайте кнопку на пульте и говорите: «уменьшаю громкость (выключаю звук, включаю замедление)». Пусть ребёнок выполняет команды</w:t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2A3AEC">
        <w:rPr>
          <w:rStyle w:val="ListLabel10"/>
        </w:rPr>
        <w:t>9. Предложите ребёнку представить, что он тигр на охоте</w:t>
      </w:r>
      <w:r w:rsidRPr="00035A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</w:p>
    <w:p w:rsidR="002A3AEC" w:rsidRDefault="00574681" w:rsidP="00DE7954">
      <w:pPr>
        <w:spacing w:after="0" w:line="259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Он должен долго неподвижно сидеть в засаде, а потом прыгать и кого-то ловить. Или вместе с ребенком ловите воображаемых бабочек, к которым нужно медленно и очень тихо подкрадываться. Под каким-нибудь игровым предлогом, спрячьтесь вместе под одеялом и сидите там тихо-тихо.</w:t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2A3AEC">
        <w:rPr>
          <w:rStyle w:val="ListLabel10"/>
        </w:rPr>
        <w:t>10. Попросите ребёнка выполнить сложное движение, требующее сосредоточенности</w:t>
      </w:r>
      <w:r w:rsidRPr="00035A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</w:p>
    <w:p w:rsidR="007A058F" w:rsidRPr="00035AE2" w:rsidRDefault="00574681" w:rsidP="00DE7954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(провести пальцем по нарисованному лабиринту, провезти машину за веревочку между кеглями). За выполнение обещайте приз.</w:t>
      </w:r>
    </w:p>
    <w:p w:rsidR="007A058F" w:rsidRPr="002A3AEC" w:rsidRDefault="00574681" w:rsidP="00DE7954">
      <w:pPr>
        <w:spacing w:after="0" w:line="259" w:lineRule="auto"/>
        <w:jc w:val="both"/>
        <w:rPr>
          <w:rStyle w:val="ListLabel10"/>
          <w:highlight w:val="white"/>
        </w:rPr>
      </w:pPr>
      <w:r w:rsidRPr="002A3AEC">
        <w:rPr>
          <w:rStyle w:val="ListLabel10"/>
        </w:rPr>
        <w:t>11. Попробуйте упражнение на чередо</w:t>
      </w:r>
      <w:r w:rsidR="002A3AEC" w:rsidRPr="002A3AEC">
        <w:rPr>
          <w:rStyle w:val="ListLabel10"/>
        </w:rPr>
        <w:t>вания напряжение и расслабления</w:t>
      </w:r>
    </w:p>
    <w:p w:rsidR="002A3AEC" w:rsidRDefault="00574681" w:rsidP="00DE7954">
      <w:pPr>
        <w:spacing w:after="0" w:line="259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Например, можно двигать заведомо неподъемный диван, а потом падать и отдыхать. Или предложите малышу представить, что его и ваши ладошки — это снежинки. Пусть снежинки плавно падают на землю. А потом возьмите воображаемый снег с земли и с силой сжимайте руки в кулаки (лепите снежки).</w:t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2A3AEC" w:rsidRPr="002A3AEC">
        <w:rPr>
          <w:rStyle w:val="ListLabel10"/>
        </w:rPr>
        <w:t>12. Предложите игру</w:t>
      </w:r>
      <w:r w:rsidRPr="00035A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</w:p>
    <w:p w:rsidR="002A3AEC" w:rsidRDefault="00574681" w:rsidP="00DE7954">
      <w:pPr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Вы говорите слово, а ребёнок старается произнести это слово громче, чем вы. А потом, наоборот, попросите малыша говорить тише, чем вы.</w:t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2A3AEC">
        <w:rPr>
          <w:rStyle w:val="ListLabel10"/>
        </w:rPr>
        <w:t>13. Возьмите простыню или тонкое покрывало и плотно запеленайте «малыша</w:t>
      </w:r>
      <w:r w:rsidR="002A3AEC" w:rsidRPr="002A3AEC">
        <w:rPr>
          <w:rStyle w:val="ListLabel10"/>
        </w:rPr>
        <w:t>»</w:t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2A3AEC" w:rsidRDefault="00574681" w:rsidP="00DE7954">
      <w:pPr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Возраст ребёнка значения не имеет, но важно, чтобы ему эта игра нравилась. Можете взять его на руки, покачать, спеть песенку.</w:t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2A3AEC">
        <w:rPr>
          <w:rStyle w:val="ListLabel10"/>
        </w:rPr>
        <w:t>14. Возьмите салфетку (или ли</w:t>
      </w:r>
      <w:r w:rsidR="002A3AEC" w:rsidRPr="002A3AEC">
        <w:rPr>
          <w:rStyle w:val="ListLabel10"/>
        </w:rPr>
        <w:t>сток дерева) и подбросьте вверх</w:t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2A3AEC" w:rsidRDefault="00574681" w:rsidP="00DE7954">
      <w:pPr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Скажите ребёнку, что пока салфетка падает, нужно как можно громче смеяться. Но как только упадет, следует сразу замолчать. Играйте вместе с ребёнком.</w:t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2A3AEC">
        <w:rPr>
          <w:rStyle w:val="ListLabel10"/>
        </w:rPr>
        <w:t>15. Лучше еще крохой приучить ребёнка, что когда вы расставите руки, он побежит к вам в объятия (зн</w:t>
      </w:r>
      <w:r w:rsidR="002A3AEC" w:rsidRPr="002A3AEC">
        <w:rPr>
          <w:rStyle w:val="ListLabel10"/>
        </w:rPr>
        <w:t>аю, многие родители так делают)</w:t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2A3AEC" w:rsidRDefault="00574681" w:rsidP="00DE7954">
      <w:pPr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Если это объятие будет приятным, к 3-5 годам привычка останется. Поэтому расставьте руки и когда ребёнок к вам прибежит </w:t>
      </w:r>
      <w:r w:rsidRPr="00035AE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крепко-крепко его обнимите и задержите объятия</w:t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на несколько секунд.</w:t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2A3AEC">
        <w:rPr>
          <w:rStyle w:val="ListLabel10"/>
        </w:rPr>
        <w:t>16. Сшейте мешочек величиной с ладонь и насыпьте в него 3-4 ложки песка или крупы</w:t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7A058F" w:rsidRPr="00035AE2" w:rsidRDefault="00574681" w:rsidP="00DE7954">
      <w:pPr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Предложите ребёнку бегать, прыгать и безобразничать, удерживая этот мешочек на голове. Обещайте ему что-то приятное (угостить чем-то, поиграть или почитать), если мешочек не </w:t>
      </w: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упадет, пока не прозвенит таймер (в зависимости от возраста, временной промежуток 1-5 минут). </w:t>
      </w:r>
    </w:p>
    <w:p w:rsidR="007A058F" w:rsidRPr="002A3AEC" w:rsidRDefault="00574681" w:rsidP="00DE7954">
      <w:pPr>
        <w:spacing w:after="0" w:line="259" w:lineRule="auto"/>
        <w:jc w:val="both"/>
        <w:rPr>
          <w:rStyle w:val="ListLabel10"/>
          <w:highlight w:val="white"/>
        </w:rPr>
      </w:pPr>
      <w:r w:rsidRPr="002A3AEC">
        <w:rPr>
          <w:rStyle w:val="ListLabel10"/>
        </w:rPr>
        <w:t>17. «Л</w:t>
      </w:r>
      <w:r w:rsidR="002A3AEC" w:rsidRPr="002A3AEC">
        <w:rPr>
          <w:rStyle w:val="ListLabel10"/>
        </w:rPr>
        <w:t>асковые лапки»</w:t>
      </w:r>
    </w:p>
    <w:p w:rsidR="007A058F" w:rsidRDefault="00574681" w:rsidP="00E9303F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A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6-7 мелких предметов различной фактуры: кусочек меха, кисточка, бусы, вата. Все выкладывается на стол. Ребенку предлагается оголить руку по локоть; родитель объясняет, что по руке будет ходить «зверек» и касаться ласковыми лапками. Надо с закрытыми глазами угадать, какой «зверек» прикасался к руке, — отгадать предмет. Прикосновения должны быть поглаживающими, приятными. Вариант игры: «звере» будет прикасаться к щеке, колену, ладони.</w:t>
      </w:r>
    </w:p>
    <w:p w:rsidR="007A058F" w:rsidRDefault="007A058F">
      <w:pPr>
        <w:jc w:val="center"/>
      </w:pPr>
    </w:p>
    <w:sectPr w:rsidR="007A058F">
      <w:footerReference w:type="default" r:id="rId12"/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6AC5" w:rsidRDefault="00826AC5" w:rsidP="00883ADA">
      <w:pPr>
        <w:spacing w:after="0" w:line="240" w:lineRule="auto"/>
      </w:pPr>
      <w:r>
        <w:separator/>
      </w:r>
    </w:p>
  </w:endnote>
  <w:endnote w:type="continuationSeparator" w:id="0">
    <w:p w:rsidR="00826AC5" w:rsidRDefault="00826AC5" w:rsidP="00883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095509"/>
      <w:docPartObj>
        <w:docPartGallery w:val="Page Numbers (Bottom of Page)"/>
        <w:docPartUnique/>
      </w:docPartObj>
    </w:sdtPr>
    <w:sdtEndPr/>
    <w:sdtContent>
      <w:p w:rsidR="00883ADA" w:rsidRDefault="00883ADA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3AEC">
          <w:rPr>
            <w:noProof/>
          </w:rPr>
          <w:t>4</w:t>
        </w:r>
        <w:r>
          <w:fldChar w:fldCharType="end"/>
        </w:r>
      </w:p>
    </w:sdtContent>
  </w:sdt>
  <w:p w:rsidR="00883ADA" w:rsidRDefault="00883AD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6AC5" w:rsidRDefault="00826AC5" w:rsidP="00883ADA">
      <w:pPr>
        <w:spacing w:after="0" w:line="240" w:lineRule="auto"/>
      </w:pPr>
      <w:r>
        <w:separator/>
      </w:r>
    </w:p>
  </w:footnote>
  <w:footnote w:type="continuationSeparator" w:id="0">
    <w:p w:rsidR="00826AC5" w:rsidRDefault="00826AC5" w:rsidP="00883A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AE2D2F"/>
    <w:multiLevelType w:val="hybridMultilevel"/>
    <w:tmpl w:val="4EEC3A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6861AEA"/>
    <w:multiLevelType w:val="multilevel"/>
    <w:tmpl w:val="7ECCC40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b/>
        <w:i/>
        <w:sz w:val="28"/>
        <w:u w:val="singl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997B40"/>
    <w:multiLevelType w:val="multilevel"/>
    <w:tmpl w:val="509243E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6F492185"/>
    <w:multiLevelType w:val="hybridMultilevel"/>
    <w:tmpl w:val="60F8973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58F"/>
    <w:rsid w:val="00035AE2"/>
    <w:rsid w:val="002A3AEC"/>
    <w:rsid w:val="00574681"/>
    <w:rsid w:val="007A058F"/>
    <w:rsid w:val="00826AC5"/>
    <w:rsid w:val="00883ADA"/>
    <w:rsid w:val="00DE7954"/>
    <w:rsid w:val="00E93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A9C8F4-667F-40D0-A817-9DBD39379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6DE7"/>
    <w:pPr>
      <w:spacing w:after="200" w:line="276" w:lineRule="auto"/>
    </w:pPr>
    <w:rPr>
      <w:rFonts w:ascii="Calibri" w:eastAsiaTheme="minorEastAsia" w:hAnsi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7946D6"/>
    <w:rPr>
      <w:color w:val="0563C1" w:themeColor="hyperlink"/>
      <w:u w:val="single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rFonts w:ascii="Times New Roman" w:hAnsi="Times New Roman"/>
      <w:b/>
      <w:i/>
      <w:sz w:val="28"/>
      <w:u w:val="single"/>
    </w:rPr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styleId="a8">
    <w:name w:val="List Paragraph"/>
    <w:basedOn w:val="a"/>
    <w:uiPriority w:val="34"/>
    <w:qFormat/>
    <w:rsid w:val="00142A30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883A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83ADA"/>
    <w:rPr>
      <w:rFonts w:ascii="Calibri" w:eastAsiaTheme="minorEastAsia" w:hAnsi="Calibri"/>
      <w:lang w:eastAsia="ru-RU"/>
    </w:rPr>
  </w:style>
  <w:style w:type="paragraph" w:styleId="ab">
    <w:name w:val="footer"/>
    <w:basedOn w:val="a"/>
    <w:link w:val="ac"/>
    <w:uiPriority w:val="99"/>
    <w:unhideWhenUsed/>
    <w:rsid w:val="00883A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83ADA"/>
    <w:rPr>
      <w:rFonts w:ascii="Calibri" w:eastAsiaTheme="minorEastAsia" w:hAnsi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conet.ru/articles/tagged?tag=&#1080;&#1075;&#1088;&#1099;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1195</Words>
  <Characters>6816</Characters>
  <Application>Microsoft Office Word</Application>
  <DocSecurity>0</DocSecurity>
  <Lines>56</Lines>
  <Paragraphs>15</Paragraphs>
  <ScaleCrop>false</ScaleCrop>
  <Company/>
  <LinksUpToDate>false</LinksUpToDate>
  <CharactersWithSpaces>7996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dc:description/>
  <cp:lastModifiedBy>User</cp:lastModifiedBy>
  <cp:revision>8</cp:revision>
  <dcterms:created xsi:type="dcterms:W3CDTF">2019-03-31T12:04:00Z</dcterms:created>
  <dcterms:modified xsi:type="dcterms:W3CDTF">2019-05-27T07:43:00Z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